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ind w:left="-142"/>
        <w:jc w:val="center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МИНИСТЕРСТВО НАУКИ И ВЫСШЕГО ОБРАЗОВАНИЯ РОССИЙСКОЙ ФЕДЕРАЦИИ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color w:val="000000" w:themeColor="text1"/>
          <w:sz w:val="28"/>
          <w:szCs w:val="28"/>
        </w:rPr>
        <w:br w:type="textWrapping"/>
      </w:r>
      <w:r>
        <w:rPr>
          <w:b/>
          <w:bCs/>
          <w:color w:val="000000" w:themeColor="text1"/>
          <w:sz w:val="28"/>
          <w:szCs w:val="28"/>
        </w:rPr>
        <w:t xml:space="preserve"> «ДОНСКОЙ ГОСУДАРСТВЕННЫЙ ТЕХНИЧЕСКИЙ УНИВЕРСИТЕТ»</w:t>
      </w:r>
    </w:p>
    <w:p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(ОЦЕНОЧНЫЕ СРЕДСТВА)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>
      <w:pPr>
        <w:tabs>
          <w:tab w:val="left" w:pos="1418"/>
        </w:tabs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color w:val="000000"/>
          <w:sz w:val="28"/>
          <w:szCs w:val="28"/>
        </w:rPr>
        <w:t>НАЗЕМНЫЕ ТРАНСПОРТНЫЕ СИСТЕМЫ»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23.04.02 Наземные транспортно-технологические комплексы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Подъемно-транспортные, строительные, 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дорожные машины и оборудование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bookmarkStart w:id="0" w:name="_GoBack"/>
      <w:bookmarkEnd w:id="0"/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>
      <w:pPr>
        <w:pStyle w:val="15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Наземные транспортные системы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23.04.02 Наземные транспортно-технологические комплексы</w:t>
      </w:r>
      <w:r>
        <w:rPr>
          <w:sz w:val="28"/>
          <w:szCs w:val="28"/>
          <w:u w:val="single"/>
        </w:rPr>
        <w:t>,</w:t>
      </w:r>
    </w:p>
    <w:p>
      <w:pPr>
        <w:pStyle w:val="1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>
      <w:pPr>
        <w:pStyle w:val="15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Рассмотрены и одобрены на заседании кафедры «Эксплуатация транспортных систем и логистика» протокол № 24 от «10» июня </w:t>
      </w:r>
      <w:r>
        <w:rPr>
          <w:sz w:val="28"/>
          <w:szCs w:val="28"/>
          <w:lang w:val="ru-RU"/>
        </w:rPr>
        <w:t>2023</w:t>
      </w:r>
      <w:r>
        <w:rPr>
          <w:sz w:val="28"/>
          <w:szCs w:val="28"/>
        </w:rPr>
        <w:t xml:space="preserve"> г.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Разработчики оценочных материалов (оценочных средств)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Доцент</w:t>
      </w:r>
      <w:r>
        <w:rPr>
          <w:sz w:val="28"/>
          <w:szCs w:val="28"/>
        </w:rPr>
        <w:t xml:space="preserve">                                ___________________Егельская Е.В.</w:t>
      </w:r>
    </w:p>
    <w:p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>
      <w:pPr>
        <w:ind w:left="4248" w:firstLine="708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«01»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tbl>
      <w:tblPr>
        <w:tblStyle w:val="1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Доцент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Исаев А.Г.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«01»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  <w:sz w:val="28"/>
          <w:szCs w:val="28"/>
        </w:rPr>
      </w:pPr>
    </w:p>
    <w:tbl>
      <w:tblPr>
        <w:tblStyle w:val="1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Заведующий кафедрой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Короткий А.А.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«10»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</w:t>
      </w:r>
    </w:p>
    <w:tbl>
      <w:tblPr>
        <w:tblStyle w:val="1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 </w:t>
            </w:r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ИКЦ "Мысль"</w:t>
            </w:r>
          </w:p>
        </w:tc>
        <w:tc>
          <w:tcPr>
            <w:tcW w:w="3190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Б.И.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«30»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tbl>
      <w:tblPr>
        <w:tblStyle w:val="1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Технический директор </w:t>
            </w:r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ООО «Нейс-Юг»</w:t>
            </w:r>
          </w:p>
        </w:tc>
        <w:tc>
          <w:tcPr>
            <w:tcW w:w="3190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Янев Ю.Н</w:t>
            </w:r>
            <w:r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«30»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13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  <w:gridCol w:w="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 </w:t>
            </w:r>
            <w:r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pStyle w:val="9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Паспорт оценочных материалов (оценочных средств)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>
      <w:pPr>
        <w:ind w:firstLine="420"/>
        <w:jc w:val="both"/>
        <w:rPr>
          <w:sz w:val="24"/>
          <w:szCs w:val="24"/>
        </w:rPr>
      </w:pPr>
    </w:p>
    <w:p>
      <w:pPr>
        <w:pStyle w:val="15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компетенций, формируемых дисциплиной, </w:t>
      </w:r>
    </w:p>
    <w:p>
      <w:pPr>
        <w:pStyle w:val="15"/>
        <w:spacing w:after="0" w:line="240" w:lineRule="auto"/>
        <w:ind w:left="4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указанием этапов их формирования в процессе освоения ОПОП</w:t>
      </w:r>
    </w:p>
    <w:p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компетенций, формируемых в процессе изучения дисциплины: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ПК-4 </w:t>
      </w:r>
      <w:r>
        <w:fldChar w:fldCharType="begin"/>
      </w:r>
      <w:r>
        <w:instrText xml:space="preserve"> HYPERLINK "https://profstandart.rosmintrud.ru/obshchiy-informatsionnyy-blok/natsionalnyy-reestr-professionalnykh-standartov/reestr-trudovyh-funkcij/index.php?ELEMENT_ID=111383&amp;CODE=111383" </w:instrText>
      </w:r>
      <w:r>
        <w:fldChar w:fldCharType="separate"/>
      </w:r>
      <w:r>
        <w:rPr>
          <w:sz w:val="24"/>
          <w:szCs w:val="24"/>
        </w:rPr>
        <w:t>Организация системы управления и руководство системой управления промышленной безопасностью для опасных производственных объектов I или II класса опасности</w:t>
      </w:r>
      <w:r>
        <w:rPr>
          <w:sz w:val="24"/>
          <w:szCs w:val="24"/>
        </w:rPr>
        <w:fldChar w:fldCharType="end"/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ПК-4.1 Организация системы управления промышленной безопасностью на опасном производственном объекте I или II класса опасности, руководство ею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ПК-4.2 Осуществление корректировки принимаемых мер по снижению риска аварий на опасном производственном объекте I или II класса опасности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ПК-4.3 Организация участия работников, эксплуатирующих опасные производственные объекты, в разработке и реализации мер по снижению риска аварий на опасном производственном объекте I или II класса опасностиКонечными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>
      <w:pPr>
        <w:rPr>
          <w:sz w:val="24"/>
          <w:szCs w:val="24"/>
        </w:rPr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 ‒ Формирование компетенций в процессе изучения дисциплины</w:t>
      </w:r>
    </w:p>
    <w:tbl>
      <w:tblPr>
        <w:tblStyle w:val="13"/>
        <w:tblW w:w="15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381"/>
        <w:gridCol w:w="3710"/>
        <w:gridCol w:w="2045"/>
        <w:gridCol w:w="1984"/>
        <w:gridCol w:w="2535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компетенции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освоения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Дескрипторы компетенции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04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 учебных занятий, работы</w:t>
            </w:r>
            <w:r>
              <w:rPr>
                <w:rStyle w:val="11"/>
                <w:color w:val="000000"/>
                <w:sz w:val="18"/>
                <w:szCs w:val="18"/>
              </w:rPr>
              <w:footnoteReference w:id="0"/>
            </w:r>
            <w:r>
              <w:rPr>
                <w:color w:val="000000"/>
                <w:sz w:val="18"/>
                <w:szCs w:val="18"/>
              </w:rPr>
              <w:t>,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формы и методы обучения, способствующие формированию и развитию компетенции</w:t>
            </w:r>
            <w:r>
              <w:rPr>
                <w:rStyle w:val="11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Контролируемые разделы и темы дисциплины</w:t>
            </w:r>
            <w:r>
              <w:rPr>
                <w:rStyle w:val="11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53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85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Критерии оценивания компетенций</w:t>
            </w:r>
            <w:r>
              <w:rPr>
                <w:rStyle w:val="11"/>
                <w:color w:val="000000"/>
                <w:sz w:val="18"/>
                <w:szCs w:val="18"/>
              </w:rPr>
              <w:footnote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ПК-4.1.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 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1.1, 1.2, 1.3, 1.4, 2.1, 2.2, 2.3, 2.4, 3.1, 3.2, 3.3, 3.4, 3.5, 3.6, 3.7, 4.1 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принципы планирования программ мероприятий по обеспечению промышленной безопасности опасности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принципы планирования программ мероприятий по обеспечению промышленной безопасности опасности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Принципы планирования программ мероприятий по обеспечению промышленной безопасности опасности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отдельных требований промышленной безопасности и охраны труда работниками опасного производственного объекта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требований промышленной безопасности и охраны труда работниками опасного производственного объекта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требований промышленной безопасности и охраны труда работниками опасного производственного объекта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и эксплуатации машин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при исследовании и эксплуатации машин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при исследовании, проектировании, производстве и эксплуатации машин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ПК-4.2.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1.1, 1.2, 1.3, 1.4, 2.1, 2.2, 2.3, 2.4, 3.1, 3.2, 3.3, 3.4, 3.5, 3.6, 3.7, 4.1 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правовые основы государственного управления соблюдением требований промышленной безопасности и надзора за ним плохо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Правовые основы государственного управления соблюдением требований промышленной безопасности и надзора за ним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Правовые основы государственного управления соблюдением требований промышленной безопасности и надзора за ним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 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 плохо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 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оценки промышленной безопасности на опасных производственных объектах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оценки промышленной безопасности на опасных производственных объектах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оценки промышленной безопасности на опасных производственных объектах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ПК-4.3.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 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1.1, 1.2, 1.3, 1.4, 2.1, 2.2, 2.3, 2.4, 3.1, 3.2, 3.3, 3.4, 3.5, 3.6, 3.7, 4.1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положения и требования законодательства Российской Федерации в области промышленной безопасности опасных производственных объектов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Положения и требования законодательства Российской Федерации в области промышленной безопасности опасных производственных объектов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Положения и требования законодательства Российской Федерации в области промышленной безопасности опасных производственных объектов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 плохо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Лекции,Практическая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организации работ по обеспечению промышленной безопасности при вводе в эксплуатацию производственного объекта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организации работ по обеспечению промышленной безопасности при вводе в эксплуатацию опасного производственного объекта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организации работ по обеспечению промышленной безопасности при вводе в эксплуатацию опасного производственного объекта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/>
    <w:p/>
    <w:p/>
    <w:p>
      <w:pPr>
        <w:sectPr>
          <w:pgSz w:w="16838" w:h="11906" w:orient="landscape"/>
          <w:pgMar w:top="1418" w:right="1134" w:bottom="850" w:left="1134" w:header="708" w:footer="708" w:gutter="0"/>
          <w:cols w:space="708" w:num="1"/>
          <w:docGrid w:linePitch="360" w:charSpace="0"/>
        </w:sectPr>
      </w:pPr>
    </w:p>
    <w:p>
      <w:pPr>
        <w:pStyle w:val="15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>
      <w:pPr>
        <w:rPr>
          <w:sz w:val="24"/>
          <w:szCs w:val="24"/>
        </w:rPr>
      </w:pP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дисциплине </w:t>
      </w:r>
      <w:r>
        <w:rPr>
          <w:color w:val="000000" w:themeColor="text1"/>
          <w:sz w:val="24"/>
          <w:szCs w:val="24"/>
        </w:rPr>
        <w:t>«</w:t>
      </w:r>
      <w:r>
        <w:rPr>
          <w:color w:val="000000"/>
          <w:sz w:val="24"/>
          <w:szCs w:val="24"/>
        </w:rPr>
        <w:t>Наземные транспортные системы</w:t>
      </w:r>
      <w:r>
        <w:rPr>
          <w:color w:val="000000" w:themeColor="text1"/>
          <w:sz w:val="24"/>
          <w:szCs w:val="24"/>
        </w:rPr>
        <w:t>»</w:t>
      </w:r>
      <w:r>
        <w:rPr>
          <w:sz w:val="24"/>
          <w:szCs w:val="24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hAnsi="Times New Roman" w:eastAsia="Times New Roman"/>
          <w:sz w:val="24"/>
          <w:szCs w:val="24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4"/>
          <w:szCs w:val="24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>
      <w:pPr>
        <w:pStyle w:val="15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>
      <w:pPr>
        <w:pStyle w:val="1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Промежуточная аттестация по дисциплине 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Наземные транспортные системы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eastAsia="Times New Roman"/>
          <w:sz w:val="24"/>
          <w:szCs w:val="24"/>
        </w:rPr>
        <w:t xml:space="preserve"> проводится в форме экзамена.</w:t>
      </w:r>
    </w:p>
    <w:p>
      <w:pPr>
        <w:pStyle w:val="1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>
      <w:pPr>
        <w:tabs>
          <w:tab w:val="left" w:pos="546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tabs>
          <w:tab w:val="left" w:pos="5461"/>
        </w:tabs>
        <w:rPr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rPr>
          <w:sz w:val="24"/>
          <w:szCs w:val="24"/>
        </w:rPr>
        <w:tab/>
      </w:r>
    </w:p>
    <w:p>
      <w:pPr>
        <w:rPr>
          <w:sz w:val="28"/>
          <w:szCs w:val="28"/>
        </w:rPr>
      </w:pPr>
      <w:r>
        <w:rPr>
          <w:sz w:val="28"/>
          <w:szCs w:val="28"/>
        </w:rPr>
        <w:t>Таблица 2 ‒ Весовое распределение баллов и шкала оценивания по видам контрольных мероприятий</w:t>
      </w:r>
    </w:p>
    <w:tbl>
      <w:tblPr>
        <w:tblStyle w:val="13"/>
        <w:tblW w:w="1460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688"/>
        <w:gridCol w:w="1747"/>
        <w:gridCol w:w="1536"/>
        <w:gridCol w:w="1688"/>
        <w:gridCol w:w="1747"/>
        <w:gridCol w:w="2002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3" w:type="dxa"/>
            <w:gridSpan w:val="6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контроль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</w:t>
            </w:r>
            <w:r>
              <w:rPr>
                <w:rStyle w:val="11"/>
                <w:sz w:val="26"/>
                <w:szCs w:val="26"/>
              </w:rPr>
              <w:footnoteReference w:id="4"/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баллов)</w:t>
            </w:r>
          </w:p>
        </w:tc>
        <w:tc>
          <w:tcPr>
            <w:tcW w:w="265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2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1</w:t>
            </w:r>
          </w:p>
        </w:tc>
        <w:tc>
          <w:tcPr>
            <w:tcW w:w="4971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168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74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53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68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74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5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Менее  61  балла  – 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неудовлетворительно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61-75  баллов  –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удовлетворительно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76-90  баллов  –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хорошо;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91-100  баллов  ‒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отлично.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74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74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2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1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4971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2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/>
    <w:p/>
    <w:p/>
    <w:p/>
    <w:p/>
    <w:p/>
    <w:p/>
    <w:p/>
    <w:p/>
    <w:p>
      <w:pPr>
        <w:sectPr>
          <w:pgSz w:w="16838" w:h="11906" w:orient="landscape"/>
          <w:pgMar w:top="1701" w:right="1134" w:bottom="850" w:left="1134" w:header="708" w:footer="708" w:gutter="0"/>
          <w:cols w:space="708" w:num="1"/>
          <w:docGrid w:linePitch="360" w:charSpace="0"/>
        </w:sectPr>
      </w:pPr>
    </w:p>
    <w:p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определения фактических оценок каждого показателя выставляются следующие баллы (табл.3):</w:t>
      </w:r>
    </w:p>
    <w:p>
      <w:pPr>
        <w:ind w:right="-42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Таблица 3– Распределение баллов по дисциплине</w:t>
      </w:r>
    </w:p>
    <w:tbl>
      <w:tblPr>
        <w:tblStyle w:val="13"/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2976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  <w:vMerge w:val="restart"/>
          </w:tcPr>
          <w:p>
            <w:pPr>
              <w:pStyle w:val="19"/>
              <w:jc w:val="center"/>
              <w:rPr>
                <w:sz w:val="20"/>
              </w:rPr>
            </w:pPr>
            <w:r>
              <w:rPr>
                <w:sz w:val="20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Количество баллов</w:t>
            </w:r>
          </w:p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  <w:vMerge w:val="continue"/>
          </w:tcPr>
          <w:p>
            <w:pPr>
              <w:pStyle w:val="19"/>
              <w:ind w:firstLine="0"/>
              <w:jc w:val="center"/>
              <w:rPr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 блок</w:t>
            </w:r>
          </w:p>
        </w:tc>
        <w:tc>
          <w:tcPr>
            <w:tcW w:w="2694" w:type="dxa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3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Текущий контроль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</w:tcPr>
          <w:p>
            <w:pPr>
              <w:pStyle w:val="19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2694" w:type="dxa"/>
          </w:tcPr>
          <w:p>
            <w:pPr>
              <w:pStyle w:val="19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</w:tcPr>
          <w:p>
            <w:pPr>
              <w:pStyle w:val="19"/>
              <w:ind w:firstLine="0"/>
              <w:rPr>
                <w:sz w:val="20"/>
              </w:rPr>
            </w:pPr>
            <w:r>
              <w:rPr>
                <w:sz w:val="20"/>
              </w:rPr>
              <w:t>Выполнение практических работ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9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694" w:type="dxa"/>
          </w:tcPr>
          <w:p>
            <w:pPr>
              <w:pStyle w:val="19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</w:tcPr>
          <w:p>
            <w:pPr>
              <w:pStyle w:val="19"/>
              <w:ind w:firstLine="0"/>
              <w:rPr>
                <w:sz w:val="20"/>
              </w:rPr>
            </w:pPr>
            <w:r>
              <w:rPr>
                <w:sz w:val="20"/>
              </w:rPr>
              <w:t>Устные ответы на практических занятиях (контрольные вопросы)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9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694" w:type="dxa"/>
          </w:tcPr>
          <w:p>
            <w:pPr>
              <w:pStyle w:val="19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3828" w:type="dxa"/>
          </w:tcPr>
          <w:p>
            <w:pPr>
              <w:pStyle w:val="19"/>
              <w:ind w:firstLine="0"/>
              <w:rPr>
                <w:sz w:val="20"/>
              </w:rPr>
            </w:pPr>
            <w:r>
              <w:rPr>
                <w:sz w:val="20"/>
              </w:rPr>
              <w:t>Написание реферата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9"/>
              <w:ind w:firstLine="0"/>
              <w:jc w:val="center"/>
              <w:rPr>
                <w:b/>
                <w:sz w:val="20"/>
              </w:rPr>
            </w:pPr>
            <w:r>
              <w:rPr>
                <w:i/>
                <w:sz w:val="20"/>
              </w:rPr>
              <w:t>Промежуточная аттестация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9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 дисциплине </w:t>
            </w:r>
            <w:r>
              <w:rPr>
                <w:color w:val="000000"/>
                <w:sz w:val="20"/>
              </w:rPr>
              <w:t>Наземные транспортные системы</w:t>
            </w:r>
            <w:r>
              <w:rPr>
                <w:sz w:val="20"/>
              </w:rPr>
              <w:t>» проводится промежуточная аттестация в форме экзамена.</w:t>
            </w:r>
          </w:p>
          <w:p>
            <w:pPr>
              <w:jc w:val="both"/>
              <w:rPr>
                <w:i/>
              </w:rPr>
            </w:pPr>
            <w:r>
              <w:t>Экзаменационный билет включает в себя 2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20 баллов, за второй вопрос – 30 баллов.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9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 по дисциплине 100 баллов</w:t>
            </w:r>
          </w:p>
        </w:tc>
      </w:tr>
    </w:tbl>
    <w:p>
      <w:pPr>
        <w:ind w:left="708"/>
        <w:jc w:val="both"/>
        <w:rPr>
          <w:b/>
          <w:sz w:val="28"/>
          <w:szCs w:val="28"/>
        </w:rPr>
      </w:pP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Экзамен  является  формой  итоговой  оценки  качества  освоения обучающимся образовательной программы по дисциплине в целом или по  разделу  дисциплины. По  результатам  экзамена  обучающемуся выставляется  оценка  «отлично»,  «хорошо», «удовлетворительно»,  или «неудовлетворительно». </w:t>
      </w: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Оценка  «отлично»  (91-100  баллов)  выставляется  обучающемуся, если: </w:t>
      </w: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 обучающийся  набрал  по  текущему  контролю  необходимые  и достаточные баллы для выставления оценки автоматом; </w:t>
      </w: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 обучающийся  знает,  понимает  основные  положения  дисциплины, демонстрирует умение применять их для выполнения задания, в котором нет явно указанных способов решения; </w:t>
      </w: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 обучающийся  анализирует  элементы,  устанавливает  связи  между ними,  сводит  их  в  единую  систему,  способен  выдвинуть  идею, спроектировать и презентовать свой проект (решение);</w:t>
      </w:r>
    </w:p>
    <w:p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-  ответ  обучающегося  по  теоретическому  и  практическому материалу, содержащемуся в вопросах экзаменационного билета, является полным, и удовлетворяет требованиям программы дисциплины;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обучающийся  продемонстрировал  свободное  владение концептуально-понятийным аппаратом, научным языком и терминологией соответствующей дисциплины;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на  дополнительные  вопросы  преподавателя  обучающийся  дал правильные ответы.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Компетенция (и) или ее часть (и) сформированы на высоком уровне (уровень 3) (см. табл. 1).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«хорошо» (76-90 баллов) выставляется обучающемуся, если: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обучающийся  знает,  понимает  основные  положения  дисциплины, демонстрирует умение применять их для выполнения задания, в котором нет  явно  указанных  способов решения;  анализирует  элементы, устанавливает связи между ними;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ответ  по  теоретическому  материалу,  содержащемуся  в  вопросах экзаменационного  билета,  является  полным,  или  частично  полным  и удовлетворяет  требованиям программы,  но  не  всегда  дается  точное, уверенное и аргументированное изложение материала;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на  дополнительные  вопросы  преподавателя  обучающийся  дал правильные ответы;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обучающийся  продемонстрировал  владение  терминологией соответствующей дисциплины. Компетенция (и) или ее часть (и) сформированы на среднем уровне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(уровень 2) (см. табл. 1).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 «удовлетворительно»  (61-75  баллов)  выставляется обучающемуся, если: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обучающийся  знает  и  воспроизводит  основные  положения дисциплины  в соответствии  с  заданием,  применяет  их  для  выполнения типового задания в котором очевиден способ решения;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обучающийся  продемонстрировал  базовые  знания  важнейших разделов дисциплины и содержания лекционного курса;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у  обучающегося  имеются  затруднения  в  использовании  научно-понятийного аппарата в терминологии курса;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несмотря  на  недостаточность  знаний,  обучающийся  имеется стремление  логически четко  построить  ответ,  что  свидетельствует  о возможности последующего обучения. </w:t>
      </w:r>
    </w:p>
    <w:p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>Компетенция (и) или ее часть (и) сформированы на базовом уровне (уровень 1) (см. табл. 1).</w:t>
      </w:r>
    </w:p>
    <w:p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Оценка «неудовлетворительно» (менее 41 балла) выставляется обучающемуся, если:</w:t>
      </w:r>
    </w:p>
    <w:p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</w:t>
      </w:r>
      <w:r>
        <w:rPr>
          <w:sz w:val="22"/>
          <w:szCs w:val="22"/>
        </w:rPr>
        <w:t>навыками применения специальных методик  расчетов характеристик и параметров канатных дорог и мультимодальных комплексов</w:t>
      </w:r>
    </w:p>
    <w:p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у обучающегося имеются существенные пробелы в знании основного материала по дисциплине;</w:t>
      </w:r>
    </w:p>
    <w:p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>
      <w:pPr>
        <w:ind w:left="708"/>
        <w:jc w:val="both"/>
        <w:rPr>
          <w:b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Компетенция(и) или ее часть (и) не сформированы.</w:t>
      </w:r>
    </w:p>
    <w:p>
      <w:pPr>
        <w:ind w:left="708"/>
        <w:jc w:val="both"/>
        <w:rPr>
          <w:b/>
          <w:sz w:val="22"/>
          <w:szCs w:val="22"/>
        </w:rPr>
      </w:pPr>
    </w:p>
    <w:p>
      <w:pPr>
        <w:ind w:left="708"/>
        <w:jc w:val="both"/>
        <w:rPr>
          <w:b/>
          <w:sz w:val="24"/>
          <w:szCs w:val="24"/>
        </w:rPr>
      </w:pPr>
    </w:p>
    <w:p>
      <w:pPr>
        <w:ind w:left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1.3 Методические материалы, определяющие процедуры оценивания знаний, умений, навыков и (или) опыта деятельности</w:t>
      </w:r>
    </w:p>
    <w:p>
      <w:pPr>
        <w:ind w:left="708"/>
        <w:jc w:val="both"/>
        <w:rPr>
          <w:b/>
          <w:sz w:val="22"/>
          <w:szCs w:val="22"/>
        </w:rPr>
      </w:pPr>
    </w:p>
    <w:p>
      <w:pPr>
        <w:pStyle w:val="9"/>
        <w:spacing w:before="0" w:after="0"/>
        <w:ind w:firstLine="708"/>
        <w:jc w:val="both"/>
        <w:rPr>
          <w:lang w:eastAsia="ru-RU"/>
        </w:rPr>
      </w:pPr>
      <w:r>
        <w:rPr>
          <w:lang w:eastAsia="ru-RU"/>
        </w:rPr>
        <w:t xml:space="preserve">Лекции </w:t>
      </w:r>
    </w:p>
    <w:p>
      <w:pPr>
        <w:ind w:firstLine="567"/>
        <w:jc w:val="both"/>
        <w:rPr>
          <w:i/>
          <w:sz w:val="22"/>
          <w:szCs w:val="22"/>
        </w:rPr>
      </w:pPr>
      <w:r>
        <w:t>Усвоение материала дисциплины на лекционных и практических занятиях во многом происходит в процессе изучения нового и одновременного самостоятельного изучения отдельных вопросов дисциплины, что позволят студенту эффективно подготовиться к успешному овладению образовательными компетенциями по дисциплине; логически верно, аргументировано ясно строить устную и письменную речь; усвоить знание основных методов гуманитарных наук, владеть способностью их использовать при решении социальных и профессиональных задач. Магистранту для систематизации знаний по дисциплине необходимо обратить внимание на рабочую программу курса, которая включает в себя разделы и основные проблемы дисциплины, в рамках которых и формируются вопросы для промежуточного и итогового контроля. Поэтому магистрант, заранее ознакомившись с программой курса, может лучше ориентироваться в последовательности освоения курса с позиций организации самостоятельной работы.</w:t>
      </w:r>
    </w:p>
    <w:p>
      <w:pPr>
        <w:ind w:firstLine="567"/>
        <w:jc w:val="both"/>
        <w:rPr>
          <w:sz w:val="22"/>
          <w:szCs w:val="22"/>
        </w:rPr>
      </w:pPr>
      <w:r>
        <w:rPr>
          <w:i/>
          <w:sz w:val="22"/>
          <w:szCs w:val="22"/>
        </w:rPr>
        <w:t>Практические занятия</w:t>
      </w:r>
      <w:r>
        <w:rPr>
          <w:sz w:val="22"/>
          <w:szCs w:val="22"/>
        </w:rPr>
        <w:t xml:space="preserve"> являются одним из важнейших видов теоретического и практического обучения магистрантов. Целью практического занятия является углубленное изучение дисциплины, привитие обучающемуся навыков самостоятельного поиска и анализа учебной информации, формирование и развитие у него научного и профессионального мышления, умения активно участвовать в дискуссии, делать правильные выводы, аргументировано излагать и отстаивать свое мнение, развитие навыков применения полученных теоретических знаний в языковой практике изложения мыслей. 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Подготовка магистранта к практическому занятию осуществляется на основании плана раскрытия темы практического занятия, которое разрабатывается преподавателем на основе рабочей программы и доводится до сведения магистранта своевременно. При подготовке к практическому занятию студенту необходимо изучить внимательно основные вопросы темы семинара. Важным условием успешной подготовки к практическому занятию является четкая организация самостоятельной работы студентов по изучению учебной и дополнительной литературы. Умение анализировать и применять для ответов на вопросы и решения задач и заданий полученные знания при самостоятельной подготовке в значительной степени определяет успешность освоения материала по дисциплине и формирование у магистрантов соответствующих компетенций. 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выполнении практических заданий рекомендуется: 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повторить необходимые определения и правила.</w:t>
      </w:r>
    </w:p>
    <w:p>
      <w:pPr>
        <w:ind w:firstLine="567"/>
        <w:jc w:val="both"/>
        <w:rPr>
          <w:sz w:val="22"/>
          <w:szCs w:val="22"/>
        </w:rPr>
      </w:pPr>
      <w:r>
        <w:rPr>
          <w:i/>
          <w:sz w:val="22"/>
          <w:szCs w:val="22"/>
        </w:rPr>
        <w:t>Самостоятельная работа</w:t>
      </w:r>
      <w:r>
        <w:rPr>
          <w:sz w:val="22"/>
          <w:szCs w:val="22"/>
        </w:rPr>
        <w:t xml:space="preserve">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магистрантов; формирования умений использовать нормативную, правовую, справочную документацию, учебную и специальную литературу; развития познавательных способностей и активности обучающихся: творческой инициативы, самостоятельности, ответственности, организованности; формирование самостоятельности мышления, способностей к саморазвитию, совершенствованию и самоорганизации; формирования общекультурных компетенций; развитию исследовательских умений магистрантов.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Формы и виды самостоятельной работы магистрантов: чтение основной и дополнительной литературы: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самостоятельное изучение материала по рекомендуемым литературным источникам; работа с библиотечным каталогом, самостоятельный подбор необходимой литературы; работа со словарем, справочником; 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составление обзора публикаций по теме; составление и разработка терминологического словаря; подготовка к различным формам текущей и промежуточной аттестации (к тестированию, контрольной работе, зачету); выполнение домашних контрольных работ;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Технология организации самостоятельной работы обучающихся включает использование информационных и материально-технических ресурсов образовательного учреждения: библиотеку с читальным залом, укомплектованную в соответствии с существующими нормами; учебно-методическую базу учебных кабинетов, лабораторий и зала кодификации; компьютерные классы с возможностью работы в Интернет; аудитории (классы) для консультационной деятельности; учебную и учебно-методическую литературу, разработанную с учетом увеличения доли самостоятельной работы студентов, и иные методические материалы.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Перед выполнением обучающимися внеаудиторной самостоятельной работы преподаватель проводит консультирование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время выполнения обучающимися внеаудиторной самостоятельной работы и при необходимости преподаватель может проводить индивидуальные и групповые консультации. Самостоятельная работа может осуществляться индивидуально или группами обучающихся в зависимости от цели, объема, конкретной тематики самостоятельной работы, уровня сложности, уровня умений обучающихся.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Контроль самостоятельной работы магистрантов предусматривает: соотнесение содержания контроля с целями обучения; объективность контроля; валидность контроля (соответствие предъявляемых заданий тому, что предполагается проверить); дифференциацию контрольно-измерительных материалов.</w:t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Формы контроля самостоятельной работы: просмотр и проверка выполнения самостоятельной работы преподавателем; организация самопроверки, взаимопроверки выполненного задания в группе; обсуждение результатов выполненной работы на занятии; проведение письменного опроса; проведение устного опроса; организация и проведение индивидуального собеседования; организация и проведение собеседования с группой; защита отчетов о проделанной работе. </w:t>
      </w:r>
    </w:p>
    <w:p>
      <w:pPr>
        <w:ind w:firstLine="709"/>
        <w:jc w:val="both"/>
        <w:rPr>
          <w:rStyle w:val="22"/>
          <w:color w:val="auto"/>
          <w:sz w:val="22"/>
          <w:szCs w:val="22"/>
        </w:rPr>
      </w:pPr>
      <w:r>
        <w:rPr>
          <w:rStyle w:val="22"/>
          <w:i/>
          <w:sz w:val="22"/>
          <w:szCs w:val="22"/>
        </w:rPr>
        <w:t>Написание реферата</w:t>
      </w:r>
      <w:r>
        <w:rPr>
          <w:rStyle w:val="22"/>
          <w:sz w:val="22"/>
          <w:szCs w:val="22"/>
        </w:rPr>
        <w:t xml:space="preserve"> - это одна из форм самостоятельной работы магистранта,предусмотренная рабочей программы по данной дисциплине и является промежуточнойаттестацией. Написание реферата является важным элементом процесса изучениялюбой </w:t>
      </w:r>
      <w:r>
        <w:rPr>
          <w:rStyle w:val="22"/>
          <w:color w:val="auto"/>
          <w:sz w:val="22"/>
          <w:szCs w:val="22"/>
        </w:rPr>
        <w:t>учебной дисциплины. В начале семестра, при изучении дисциплины магистрантунеобходимо подготовить план сдачи рефератов, с указанием тематик рефератов, которыесоответствуют общей научной теме магистранта.В процессе написания реферата формируется умение работать с научной и учебнойлитературой; размышлять о прочитанном; определять главные идеи, утверждения иотделять их от второстепенных; разбираться в доказательствах, понимать логикуизложения и обоснованность выводов. Формируются первоначальные навыки письменноизлагать прочитанное, комментировать, обобщать, анализировать статистические данные,делать и аргументировать выводы, составлять и грамотно оформлять научный аппаратсвоей работы. То есть формируются навыки научной работы, исследовательские навыки,развиваются аналитические способности.</w:t>
      </w:r>
    </w:p>
    <w:p>
      <w:pPr>
        <w:ind w:firstLine="709"/>
        <w:jc w:val="both"/>
        <w:rPr>
          <w:rStyle w:val="23"/>
          <w:sz w:val="22"/>
          <w:szCs w:val="22"/>
        </w:rPr>
      </w:pPr>
      <w:r>
        <w:rPr>
          <w:rStyle w:val="22"/>
          <w:color w:val="auto"/>
          <w:sz w:val="22"/>
          <w:szCs w:val="22"/>
        </w:rPr>
        <w:t>Написание реферата выполняется под руководством преподавателя, ведущегодисциплину. Преподаватель помогает магистранту подобрать литературу по избраннойтеме, осуществляет консультирование и контроль за выполнением работы</w:t>
      </w:r>
      <w:r>
        <w:rPr>
          <w:rStyle w:val="22"/>
          <w:sz w:val="22"/>
          <w:szCs w:val="22"/>
        </w:rPr>
        <w:t>.Реферат является самостоятельным творческим исследованием магистранта,предполагающим более глубокое овладение теоретическим материалом.Процесс написания реферата состоит из нескольких этапов:</w:t>
      </w:r>
      <w:r>
        <w:rPr>
          <w:rStyle w:val="23"/>
          <w:sz w:val="22"/>
          <w:szCs w:val="22"/>
        </w:rPr>
        <w:t></w:t>
      </w:r>
    </w:p>
    <w:p>
      <w:pPr>
        <w:ind w:firstLine="709"/>
        <w:jc w:val="both"/>
        <w:rPr>
          <w:rStyle w:val="23"/>
          <w:sz w:val="22"/>
          <w:szCs w:val="22"/>
        </w:rPr>
      </w:pPr>
      <w:r>
        <w:rPr>
          <w:rStyle w:val="23"/>
          <w:sz w:val="22"/>
          <w:szCs w:val="22"/>
        </w:rPr>
        <w:sym w:font="Symbol" w:char="F0B7"/>
      </w:r>
      <w:r>
        <w:rPr>
          <w:rStyle w:val="23"/>
          <w:sz w:val="22"/>
          <w:szCs w:val="22"/>
        </w:rPr>
        <w:t></w:t>
      </w:r>
      <w:r>
        <w:rPr>
          <w:rStyle w:val="24"/>
          <w:sz w:val="22"/>
          <w:szCs w:val="22"/>
        </w:rPr>
        <w:t xml:space="preserve">выбор темы </w:t>
      </w:r>
      <w:r>
        <w:rPr>
          <w:rStyle w:val="22"/>
          <w:sz w:val="22"/>
          <w:szCs w:val="22"/>
        </w:rPr>
        <w:t>осуществляется магистрантом самостоятельно из списка тем,рекомендованных настоящим учебно-методическим комплексом дисциплины, сучетом общей тематики диссертационного исследования магистранта, возможенвыбор темы, предложенной магистрантом в интересах его диссертационногоисследования;</w:t>
      </w:r>
      <w:r>
        <w:rPr>
          <w:rStyle w:val="23"/>
          <w:sz w:val="22"/>
          <w:szCs w:val="22"/>
        </w:rPr>
        <w:t></w:t>
      </w:r>
    </w:p>
    <w:p>
      <w:pPr>
        <w:ind w:firstLine="709"/>
        <w:jc w:val="both"/>
        <w:rPr>
          <w:rStyle w:val="22"/>
          <w:color w:val="auto"/>
          <w:sz w:val="22"/>
          <w:szCs w:val="22"/>
        </w:rPr>
      </w:pPr>
      <w:r>
        <w:rPr>
          <w:rStyle w:val="23"/>
          <w:sz w:val="22"/>
          <w:szCs w:val="22"/>
        </w:rPr>
        <w:sym w:font="Symbol" w:char="F0B7"/>
      </w:r>
      <w:r>
        <w:rPr>
          <w:rStyle w:val="23"/>
          <w:sz w:val="22"/>
          <w:szCs w:val="22"/>
        </w:rPr>
        <w:t></w:t>
      </w:r>
      <w:r>
        <w:rPr>
          <w:rStyle w:val="24"/>
          <w:sz w:val="22"/>
          <w:szCs w:val="22"/>
        </w:rPr>
        <w:t xml:space="preserve">составление списка литературы и ее изучение. </w:t>
      </w:r>
      <w:r>
        <w:rPr>
          <w:rStyle w:val="22"/>
          <w:sz w:val="22"/>
          <w:szCs w:val="22"/>
        </w:rPr>
        <w:t xml:space="preserve">При составлении спискалитературы следует обратиться к перечню литературы в рамках которого пишетсяреферат; </w:t>
      </w:r>
      <w:r>
        <w:rPr>
          <w:rStyle w:val="22"/>
          <w:color w:val="auto"/>
          <w:sz w:val="22"/>
          <w:szCs w:val="22"/>
        </w:rPr>
        <w:t>библиографическим каталогам, имеющимся в библиотеке; перечнямстатей, опубликованных в последних за год номерах периодическихэкономических журналах (причем начинать нужно с последнего года, а затемпереходить к более ранним изданиям). Изучение литературы предполагаетвнимательное ознакомление с выбранными источниками, систематизацию и отборнеобходимого теоретического, фактологического и др. материала с обязательнымуказанием «обратного адреса» - полных выходных данных книги, статьи,справочника и т. д. Список использованной литературы. Обычно представленыработы, опубликованные не ранее 5-летнего срока. Это не касается работ,признанных в научном сообществе классическими. Список составляется согласноправилам библиографического описания.</w:t>
      </w:r>
    </w:p>
    <w:p>
      <w:pPr>
        <w:ind w:firstLine="709"/>
        <w:jc w:val="both"/>
        <w:rPr>
          <w:rStyle w:val="22"/>
          <w:color w:val="auto"/>
          <w:sz w:val="22"/>
          <w:szCs w:val="22"/>
        </w:rPr>
      </w:pPr>
      <w:r>
        <w:rPr>
          <w:rStyle w:val="23"/>
          <w:color w:val="auto"/>
          <w:sz w:val="22"/>
          <w:szCs w:val="22"/>
        </w:rPr>
        <w:t></w:t>
      </w:r>
      <w:r>
        <w:rPr>
          <w:rStyle w:val="23"/>
          <w:color w:val="auto"/>
          <w:sz w:val="22"/>
          <w:szCs w:val="22"/>
        </w:rPr>
        <w:sym w:font="Symbol" w:char="F0B7"/>
      </w:r>
      <w:r>
        <w:rPr>
          <w:rStyle w:val="23"/>
          <w:color w:val="auto"/>
          <w:sz w:val="22"/>
          <w:szCs w:val="22"/>
        </w:rPr>
        <w:t></w:t>
      </w:r>
      <w:r>
        <w:rPr>
          <w:rStyle w:val="24"/>
          <w:color w:val="auto"/>
          <w:sz w:val="22"/>
          <w:szCs w:val="22"/>
        </w:rPr>
        <w:t xml:space="preserve">составление плана и написание работы. </w:t>
      </w:r>
      <w:r>
        <w:rPr>
          <w:rStyle w:val="22"/>
          <w:color w:val="auto"/>
          <w:sz w:val="22"/>
          <w:szCs w:val="22"/>
        </w:rPr>
        <w:t xml:space="preserve">План реферата должен способствоватьнаиболее полному и логичному раскрытию выбранной темы. В работе должна бытьчетко выдержана следующая </w:t>
      </w:r>
      <w:r>
        <w:rPr>
          <w:rStyle w:val="25"/>
          <w:color w:val="auto"/>
          <w:sz w:val="22"/>
          <w:szCs w:val="22"/>
        </w:rPr>
        <w:t>структура</w:t>
      </w:r>
      <w:r>
        <w:rPr>
          <w:rStyle w:val="22"/>
          <w:color w:val="auto"/>
          <w:sz w:val="22"/>
          <w:szCs w:val="22"/>
        </w:rPr>
        <w:t>:</w:t>
      </w:r>
      <w:r>
        <w:rPr>
          <w:rStyle w:val="26"/>
          <w:color w:val="auto"/>
          <w:sz w:val="22"/>
          <w:szCs w:val="22"/>
        </w:rPr>
        <w:t></w:t>
      </w:r>
      <w:r>
        <w:rPr>
          <w:rStyle w:val="26"/>
          <w:color w:val="auto"/>
          <w:sz w:val="22"/>
          <w:szCs w:val="22"/>
        </w:rPr>
        <w:sym w:font="Wingdings" w:char="F0A7"/>
      </w:r>
      <w:r>
        <w:rPr>
          <w:rStyle w:val="26"/>
          <w:color w:val="auto"/>
          <w:sz w:val="22"/>
          <w:szCs w:val="22"/>
        </w:rPr>
        <w:t></w:t>
      </w:r>
      <w:r>
        <w:rPr>
          <w:rStyle w:val="22"/>
          <w:color w:val="auto"/>
          <w:sz w:val="22"/>
          <w:szCs w:val="22"/>
        </w:rPr>
        <w:t xml:space="preserve">Ø </w:t>
      </w:r>
      <w:r>
        <w:rPr>
          <w:rStyle w:val="27"/>
          <w:sz w:val="22"/>
          <w:szCs w:val="22"/>
        </w:rPr>
        <w:t>введение</w:t>
      </w:r>
      <w:r>
        <w:rPr>
          <w:rStyle w:val="22"/>
          <w:color w:val="auto"/>
          <w:sz w:val="22"/>
          <w:szCs w:val="22"/>
        </w:rPr>
        <w:t>, в котором раскрывается актуальность выбранной темы;</w:t>
      </w:r>
      <w:r>
        <w:rPr>
          <w:rStyle w:val="26"/>
          <w:color w:val="auto"/>
          <w:sz w:val="22"/>
          <w:szCs w:val="22"/>
        </w:rPr>
        <w:t></w:t>
      </w:r>
      <w:r>
        <w:rPr>
          <w:rStyle w:val="26"/>
          <w:color w:val="auto"/>
          <w:sz w:val="22"/>
          <w:szCs w:val="22"/>
        </w:rPr>
        <w:sym w:font="Wingdings" w:char="F0A7"/>
      </w:r>
      <w:r>
        <w:rPr>
          <w:rStyle w:val="26"/>
          <w:color w:val="auto"/>
          <w:sz w:val="22"/>
          <w:szCs w:val="22"/>
        </w:rPr>
        <w:t></w:t>
      </w:r>
      <w:r>
        <w:rPr>
          <w:rStyle w:val="22"/>
          <w:color w:val="auto"/>
          <w:sz w:val="22"/>
          <w:szCs w:val="22"/>
        </w:rPr>
        <w:t xml:space="preserve">Ø </w:t>
      </w:r>
      <w:r>
        <w:rPr>
          <w:rStyle w:val="27"/>
          <w:sz w:val="22"/>
          <w:szCs w:val="22"/>
        </w:rPr>
        <w:t xml:space="preserve">основная часть, </w:t>
      </w:r>
      <w:r>
        <w:rPr>
          <w:rStyle w:val="22"/>
          <w:color w:val="auto"/>
          <w:sz w:val="22"/>
          <w:szCs w:val="22"/>
        </w:rPr>
        <w:t>где раскрывается содержание темы. Она можетбыть разделена на 3-4 пункта, исходя из задач и логики рассмотренияпроблемы. План этой части и составляется после ознакомления слитературой;</w:t>
      </w:r>
      <w:r>
        <w:rPr>
          <w:rStyle w:val="26"/>
          <w:color w:val="auto"/>
          <w:sz w:val="22"/>
          <w:szCs w:val="22"/>
        </w:rPr>
        <w:t></w:t>
      </w:r>
      <w:r>
        <w:rPr>
          <w:rStyle w:val="26"/>
          <w:color w:val="auto"/>
          <w:sz w:val="22"/>
          <w:szCs w:val="22"/>
        </w:rPr>
        <w:sym w:font="Wingdings" w:char="F0A7"/>
      </w:r>
      <w:r>
        <w:rPr>
          <w:rStyle w:val="26"/>
          <w:color w:val="auto"/>
          <w:sz w:val="22"/>
          <w:szCs w:val="22"/>
        </w:rPr>
        <w:t></w:t>
      </w:r>
      <w:r>
        <w:rPr>
          <w:rStyle w:val="22"/>
          <w:color w:val="auto"/>
          <w:sz w:val="22"/>
          <w:szCs w:val="22"/>
        </w:rPr>
        <w:t xml:space="preserve">Ø </w:t>
      </w:r>
      <w:r>
        <w:rPr>
          <w:rStyle w:val="27"/>
          <w:sz w:val="22"/>
          <w:szCs w:val="22"/>
        </w:rPr>
        <w:t xml:space="preserve">заключение, </w:t>
      </w:r>
      <w:r>
        <w:rPr>
          <w:rStyle w:val="22"/>
          <w:color w:val="auto"/>
          <w:sz w:val="22"/>
          <w:szCs w:val="22"/>
        </w:rPr>
        <w:t>которое содержит краткие выводы;</w:t>
      </w:r>
      <w:r>
        <w:rPr>
          <w:rStyle w:val="26"/>
          <w:color w:val="auto"/>
          <w:sz w:val="22"/>
          <w:szCs w:val="22"/>
        </w:rPr>
        <w:t></w:t>
      </w:r>
      <w:r>
        <w:rPr>
          <w:rStyle w:val="26"/>
          <w:color w:val="auto"/>
          <w:sz w:val="22"/>
          <w:szCs w:val="22"/>
        </w:rPr>
        <w:sym w:font="Wingdings" w:char="F0A7"/>
      </w:r>
      <w:r>
        <w:rPr>
          <w:rStyle w:val="26"/>
          <w:color w:val="auto"/>
          <w:sz w:val="22"/>
          <w:szCs w:val="22"/>
        </w:rPr>
        <w:t></w:t>
      </w:r>
      <w:r>
        <w:rPr>
          <w:rStyle w:val="22"/>
          <w:color w:val="auto"/>
          <w:sz w:val="22"/>
          <w:szCs w:val="22"/>
        </w:rPr>
        <w:t xml:space="preserve">Ø </w:t>
      </w:r>
      <w:r>
        <w:rPr>
          <w:rStyle w:val="27"/>
          <w:sz w:val="22"/>
          <w:szCs w:val="22"/>
        </w:rPr>
        <w:t xml:space="preserve">библиография </w:t>
      </w:r>
      <w:r>
        <w:rPr>
          <w:rStyle w:val="22"/>
          <w:color w:val="auto"/>
          <w:sz w:val="22"/>
          <w:szCs w:val="22"/>
        </w:rPr>
        <w:t>- список использованной литературы и другихисточников, указанных в алфавитном порядке;Общие требования по оформлению реферата.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1. Объем реферата должен составлять 20-25 страниц машинописного текста.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2. Текст реферата представляется в текстовом редакторе MicrosoftWord безстилистических и грамматических ошибок, в книжной ориентации, через 1,5интервала на листах формата А4 (210х297 мм). Для набора текстарекомендуется использовать шрифты: TimesNewRomanCyr, размер шрифта –14 пт.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3. Поля страницы должны иметь границы: левое – 3 см., правое – 1,5 см., нижнее –2 см., верхнее – 2см. Абзац (красная строка) должен равняться четырем знакам(1,25 см).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4. Каждая структурная часть реферата начинается с новой страницы.Формулы внутри реферата должны иметь сквозную нумерацию и все поясненияиспользуемых в них символов.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5. Иллюстрации, рисунки, чертежи, графики, фотографии, которые приводятся потексту работы, должны иметь нумерацию.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6. Ссылки на литературные источники оформляются в квадратных скобках, гдевначале указывается порядковый номер по библиографическому списку, а череззапятую номер страницы.Все страницы реферата, кроме титульного листа, нумеруются арабскимицифрами. Номер проставляется вверху в центре страницы.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7. В титульном листе указывается: название университета; названиеподразделения; название кафедры, название темы и учебной дисциплины, покоторой пишется реферат; фамилия, имя, отчество автора реферата; фамилия,имя, отчество, ученая степень и звание руководителя; год.Титульный лист реферата включается в общую нумерацию, но номер страницына нем не проставляется.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8. В списке использованной литературе в реферате должно быть не менее 10источников. Литература должна быть «свежая», 70% источников должны бытьопубликованы не ранее 5-летнего срока.</w:t>
      </w:r>
    </w:p>
    <w:p>
      <w:pPr>
        <w:ind w:firstLine="709"/>
        <w:jc w:val="both"/>
        <w:rPr>
          <w:rStyle w:val="22"/>
          <w:sz w:val="22"/>
          <w:szCs w:val="22"/>
        </w:rPr>
      </w:pPr>
      <w:r>
        <w:rPr>
          <w:rStyle w:val="22"/>
          <w:sz w:val="22"/>
          <w:szCs w:val="22"/>
        </w:rPr>
        <w:t>9. Все структурные части реферата сшиваются в той же последовательности, какони представлены в структуре.В процессе написания реферата магистрант, при необходимости, консультируется спреподавателями, читающими данную дисциплину. Подготовленный рефератпредставляется в установленный индивидуальным планом магистранта срокпреподавателю, для проверки и допуска к экзамену.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i/>
          <w:sz w:val="22"/>
          <w:szCs w:val="22"/>
        </w:rPr>
        <w:t>Экзамен</w:t>
      </w:r>
      <w:r>
        <w:rPr>
          <w:sz w:val="22"/>
          <w:szCs w:val="22"/>
        </w:rPr>
        <w:t xml:space="preserve"> проводится в объеме программы учебной дисциплины. Для проведения экзамена на кафедре разрабатываются: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экзаменационные билеты, количество которых должно быть больше числа экзаменующихся курсантов (слушателей и студентов) учебной группы;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практические задания, решаемые на экзамене;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перечень средств материального обеспечения экзамена (стенды, плакаты, справочная и нормативная литература и т.п.)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Материалы для проведения экзамена обсуждаются на заседании кафедры и утверждаются заместителем начальника университета по учебной работе не позднее 10 дней до начала экзаменационной сессии.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 экзаменационный билет включаются два теоретических вопроса.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Предварительное ознакомление обучающихся с экзаменационными билетами не разрешается.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Экзамен принимается заведующим кафедрой, заместителем начальника кафедры, профессорами и доцентами. В отдельных случаях с разрешения заведующего кафедрой в помощь основному экзаменатору могут привлекаться преподаватели, ведущие семинарские и практические занятия.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 аудитории могут одновременно находиться не более пяти экзаменующихся.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Для подготовки к ответу магистранту отводится не более 20 минут. Норма времени на прием экзамена – 15 минут на одного обучающегося.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 окончании ответа на вопросы билета экзаменатор может задавать дополнительные и уточняющие вопросы в пределах учебного материала, вынесенного на экзамен.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Прерывать экзаменующегося при ответе не рекомендуется.</w:t>
      </w:r>
    </w:p>
    <w:p>
      <w:pPr>
        <w:pStyle w:val="9"/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Оценка по результатам экзамена объявляется магистранту, заноситься в экзаменационную ведомость и зачетную книжку. Неудовлетворительные оценки проставляются только в экзаменационной ведомости (в зачетные книжки не заносятся).</w:t>
      </w: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 Задания для оценивания результатов обучения в виде знаний</w:t>
      </w:r>
    </w:p>
    <w:p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Примерные контрольные вопросы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1. Основные понятия, определения в области изучения транспортных систем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2. Положения системного подхода – общие и  применительно к изучению транспортных систем.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3. Понятие транспортного процесса. Место и особенности транспортных систем в сравнении с другими производственно- технологическими структурами.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4. Состав и структура НТС. Основные элементы наземных транспортных систем.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5. Характеристика основных видов транспорта, входящих в состав НТС.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6. Конструктивное исполнение подсистемы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7. Технологическое описание подсистемы железнодорожного транспорта в основных областях применения.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8. Проблемы конструктивного и технологического совершенствования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9. Конструктивное исполнение подсистемы автомобильного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10. Технологическое описание подсистемы автомобильного транспорта в основных областях применения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11. Конструктивное исполнение вариантов канатного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12. Технологическая увязка канатного транспорта с другими средствами доставки грузов и пассажиров, в том числе канатное метро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13. Конструктивные схемы и область применения трубопроводного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14. Назначение и роль транспортных узлов, терминалов, сопряжений и перегрузок в НТС.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15. Сопряжения железнодорожного транспорта с другими видами промышленного транспорта.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16. Станции и погрузочные терминалы автомобильного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17. Погрузочные и разгрузочные устройства канатных транспортных установок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18. Загрузочные терминалы трубопроводного транспорта для перемещения жидких и газообразных грузов.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19. Составление схемы и расчет поступающих грузопотоков с учетом вероятностного характера транспортных процессов.</w:t>
      </w:r>
    </w:p>
    <w:p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20. Расчет пропускной способности видов НТС: железнодорожного, автомобильного, трубопроводного, канатного.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21. Принципиальные подходы к расчету удельной трудоемкости в НТС: автомобильный транспорт и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22. Сущность, структура и общее содержание тягового расчета транспортной машины периодического действия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23. Расчет сил тяги на прямолинейных участках при установившемся движении, разгоне и торможении состава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24. Расчет удельных энергозатрат на транспортирование грузов  локомотивным и автомобильным транспортом. Расчет удельного расхода топлива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25. Расчет энергозатрат при трубопроводном транспорте жидких и газообразных грузов.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26. Специальные и специализированные наземные транспортные средства при выполнении строительных работ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27. Погрузочные и разгрузочные машины.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28. Специальные и специализированные наземные транспортные средства при выполнении дорожно-строительных работ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29. Погрузочные и разгрузочные машины в дорожном строительстве.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30. Машины и оборудование для погрузки и разгрузки материалов, полуфабрикатов и готовых изделий машиностроительного производства.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31. Сопряжение НТС со складами материалов и готовой продукции машиностроительных предприятий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32. Факторы, влияющие на выполнение перевозок различными видами НТС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33. Принципиальные подходы к выбору эффективных вариантов НТС для конкретных условий.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34. Государственные нормативные документы, определяющие правила проектирования и эксплуатации НТС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35. Факторы, определяющие конструктивную безопасность НТС как единой транспортной системы.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36. Компоненты безопасности транспортного процесса при эксплуатации НТС.</w:t>
      </w:r>
    </w:p>
    <w:p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37. Федеральные нормативные документы, регулирующие требования комплексной безопасности транспортного процесса при использовании НТС</w:t>
      </w:r>
    </w:p>
    <w:p>
      <w:pPr>
        <w:jc w:val="both"/>
        <w:rPr>
          <w:color w:val="000000"/>
          <w:sz w:val="19"/>
          <w:szCs w:val="19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знаний</w:t>
      </w:r>
    </w:p>
    <w:tbl>
      <w:tblPr>
        <w:tblStyle w:val="13"/>
        <w:tblW w:w="95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6237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237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При несоответствии содержания ответа, освещаемому вопросу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неструктурирован и демонстрируется средний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>
      <w:pPr>
        <w:jc w:val="both"/>
        <w:rPr>
          <w:color w:val="000000"/>
          <w:sz w:val="19"/>
          <w:szCs w:val="19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Примерные темы рефератов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1. Единая железнодорожная сеть Российской Федерации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2. Единая автодорожная сеть Российской Федерации.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3. Городская сеть для перемещения пассажиров г. Ростова-на-Дону.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4. Место и особенности транспортных систем в сравнении с другими производственно-технологическими структурами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5. Отличительные признаки наземных транспортных систем в транспортных структурах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6. Промышленный транспорт и его роль в транспортной системе государства и региона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7. Проблемы конструктивного и технологического совершенствования ЖДТ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8. Системы связи, безопасности и управления движением автотранспортного комплекса</w:t>
      </w:r>
    </w:p>
    <w:p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9. Автомобильный транспорт в технологических комплексах строительных объектов</w:t>
      </w:r>
    </w:p>
    <w:p>
      <w:pPr>
        <w:jc w:val="both"/>
        <w:rPr>
          <w:sz w:val="28"/>
          <w:szCs w:val="28"/>
        </w:rPr>
      </w:pPr>
    </w:p>
    <w:p>
      <w:pPr>
        <w:ind w:firstLine="709"/>
        <w:jc w:val="both"/>
        <w:rPr>
          <w:rStyle w:val="22"/>
          <w:sz w:val="20"/>
          <w:szCs w:val="20"/>
        </w:rPr>
      </w:pPr>
      <w:r>
        <w:rPr>
          <w:rStyle w:val="22"/>
          <w:sz w:val="20"/>
          <w:szCs w:val="20"/>
        </w:rPr>
        <w:t>Оценка реферата преподавателем осуществляется следующим образом:</w:t>
      </w:r>
    </w:p>
    <w:tbl>
      <w:tblPr>
        <w:tblStyle w:val="13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650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6" w:type="dxa"/>
          </w:tcPr>
          <w:p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критерия</w:t>
            </w:r>
          </w:p>
        </w:tc>
        <w:tc>
          <w:tcPr>
            <w:tcW w:w="65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59" w:type="dxa"/>
          </w:tcPr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Максимальное количество </w:t>
            </w:r>
          </w:p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>
              <w:rPr>
                <w:sz w:val="18"/>
                <w:szCs w:val="18"/>
              </w:rPr>
              <w:t>знание и понимание проблемы,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>
              <w:rPr>
                <w:sz w:val="18"/>
                <w:szCs w:val="18"/>
              </w:rPr>
              <w:t>; умение четко и обоснованно формулировать выводы; «трудозатратность»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Ответы на уточняющие вопросы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>
      <w:pPr>
        <w:ind w:firstLine="709"/>
        <w:jc w:val="both"/>
        <w:rPr>
          <w:b/>
          <w:sz w:val="28"/>
          <w:szCs w:val="28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 Задания для оценивания результатов в виде владений и умений</w:t>
      </w:r>
    </w:p>
    <w:p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Выполнение практических работ</w:t>
      </w:r>
    </w:p>
    <w:p>
      <w:pPr>
        <w:ind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Типовые задания для практических работ</w:t>
      </w:r>
    </w:p>
    <w:p>
      <w:pPr>
        <w:ind w:firstLine="709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Пример типового задания №1</w:t>
      </w:r>
    </w:p>
    <w:p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Изучить конструктивные характеристики тормозных канатов, представленных на рисунке.</w:t>
      </w:r>
    </w:p>
    <w:p>
      <w:pPr>
        <w:ind w:firstLine="709"/>
        <w:jc w:val="both"/>
        <w:rPr>
          <w:bCs/>
          <w:sz w:val="22"/>
          <w:szCs w:val="22"/>
        </w:rPr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140970</wp:posOffset>
            </wp:positionV>
            <wp:extent cx="2836545" cy="1428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44" t="39885" r="16942" b="32657"/>
                    <a:stretch>
                      <a:fillRect/>
                    </a:stretch>
                  </pic:blipFill>
                  <pic:spPr>
                    <a:xfrm>
                      <a:off x="0" y="0"/>
                      <a:ext cx="2836642" cy="1428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</w:p>
    <w:p>
      <w:pPr>
        <w:ind w:firstLine="709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Пример типового задания №2</w:t>
      </w:r>
    </w:p>
    <w:p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Описать основные конструктивные элементы вагонетки с опрокидывающимся кузовом.</w:t>
      </w:r>
    </w:p>
    <w:p>
      <w:pPr>
        <w:ind w:firstLine="709"/>
        <w:jc w:val="both"/>
        <w:rPr>
          <w:bCs/>
          <w:sz w:val="22"/>
          <w:szCs w:val="22"/>
        </w:rPr>
      </w:pPr>
    </w:p>
    <w:p>
      <w:pPr>
        <w:spacing w:line="360" w:lineRule="auto"/>
        <w:ind w:firstLine="567"/>
        <w:jc w:val="both"/>
        <w:rPr>
          <w:sz w:val="22"/>
          <w:szCs w:val="22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-263525</wp:posOffset>
            </wp:positionV>
            <wp:extent cx="2200275" cy="207391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08" t="27519" r="44318" b="3198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0739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владений и умений</w:t>
      </w:r>
    </w:p>
    <w:tbl>
      <w:tblPr>
        <w:tblStyle w:val="13"/>
        <w:tblW w:w="988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6520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52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38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</w:tr>
    </w:tbl>
    <w:p>
      <w:pPr>
        <w:ind w:firstLine="709"/>
        <w:jc w:val="both"/>
        <w:rPr>
          <w:b/>
          <w:sz w:val="22"/>
          <w:szCs w:val="22"/>
        </w:rPr>
      </w:pPr>
    </w:p>
    <w:p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2.3 Типовые экзаменационные материалы</w:t>
      </w:r>
    </w:p>
    <w:p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Вопросы к экзамену.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1. Основные понятия, определения в области изучения транспортных систем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2. Положения системного подхода – общие и  применительно к изучению транспортных систем.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3. Понятие транспортного процесса. Место и особенности транспортных систем в сравнении с другими производственно- технологическими структурами.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4. Состав и структура НТС. Основные элементы наземных транспортных систем.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5. Характеристика основных видов транспорта, входящих в состав НТС.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6. Конструктивное исполнение подсистемы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7. Технологическое описание подсистемы железнодорожного транспорта в основных областях применения.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8. Проблемы конструктивного и технологического совершенствования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9. Конструктивное исполнение подсистемы автомобильного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10. Технологическое описание подсистемы автомобильного транспорта в основных областях применения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11. Конструктивное исполнение вариантов канатного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12. Технологическая увязка канатного транспорта с другими средствами доставки грузов и пассажиров, в том числе канатное метро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13. Конструктивные схемы и область применения трубопроводного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14. Назначение и роль транспортных узлов, терминалов, сопряжений и перегрузок в НТС.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15. Сопряжения железнодорожного транспорта с другими видами промышленного транспорта.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16. Станции и погрузочные терминалы автомобильного транспорта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17. Погрузочные и разгрузочные устройства канатных транспортных установок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18. Загрузочные терминалы трубопроводного транспорта для перемещения жидких и газообразных грузов.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19. Составление схемы и расчет поступающих грузопотоков с учетом вероятностного характера транспортных процессов.</w:t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20. Расчет пропускной способности видов НТС: железнодорожного, автомобильного, трубопроводного, канатного.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Принципиальные подходы к расчету удельной трудоемкости в НТС: автомобильный транспорт и ЖДТ.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22. Сущность, структура и общее содержание тягового расчета транспортной машины периодического действия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23. Расчет сил тяги на прямолинейных участках при установившемся движении, разгоне и торможении состава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24. Расчет удельных энергозатрат на транспортирование грузов  локомотивным и автомобильным транспортом. Расчет удельного расхода топлива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25. Расчет энергозатрат при трубопроводном транспорте жидких и газообразных грузов.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26. Специальные и специализированные наземные транспортные средства при выполнении строительных работ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27. Погрузочные и разгрузочные машины.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28. Специальные и специализированные наземные транспортные средства при выполнении дорожно-строительных работ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29. Погрузочные и разгрузочные машины в дорожном строительстве.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30. Машины и оборудование для погрузки и разгрузки материалов, полуфабрикатов и готовых изделий машиностроительного производства.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31. Сопряжение НТС со складами материалов и готовой продукции машиностроительных предприятий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32. Факторы, влияющие на выполнение перевозок различными видами НТС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33. Принципиальные подходы к выбору эффективных вариантов НТС для конкретных условий.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34. Государственные нормативные документы, определяющие правила проектирования и эксплуатации НТС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35. Факторы, определяющие конструктивную безопасность НТС как единой транспортной системы.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36. Компоненты безопасности транспортного процесса при эксплуатации НТС.</w:t>
      </w:r>
    </w:p>
    <w:p>
      <w:pPr>
        <w:rPr>
          <w:sz w:val="22"/>
          <w:szCs w:val="22"/>
        </w:rPr>
      </w:pPr>
      <w:r>
        <w:rPr>
          <w:color w:val="000000"/>
          <w:sz w:val="22"/>
          <w:szCs w:val="22"/>
        </w:rPr>
        <w:t>37. Федеральные нормативные документы, регулирующие требования комплексной безопасности транспортного процесса при использовании НТС</w:t>
      </w:r>
    </w:p>
    <w:p>
      <w:pPr>
        <w:ind w:firstLine="708"/>
        <w:rPr>
          <w:rFonts w:eastAsia="Calibri"/>
          <w:sz w:val="24"/>
          <w:szCs w:val="24"/>
          <w:lang w:eastAsia="en-US"/>
        </w:rPr>
      </w:pPr>
    </w:p>
    <w:p>
      <w:pPr>
        <w:ind w:firstLine="708"/>
        <w:rPr>
          <w:rFonts w:eastAsia="Calibri"/>
          <w:sz w:val="24"/>
          <w:szCs w:val="24"/>
          <w:lang w:eastAsia="en-US"/>
        </w:rPr>
      </w:pPr>
    </w:p>
    <w:p>
      <w:pPr>
        <w:ind w:firstLine="708"/>
      </w:pPr>
      <w:r>
        <w:rPr>
          <w:rFonts w:eastAsia="Calibri"/>
          <w:sz w:val="24"/>
          <w:szCs w:val="24"/>
          <w:lang w:eastAsia="en-US"/>
        </w:rPr>
        <w:t>Пример билета для промежуточного контроля</w:t>
      </w:r>
    </w:p>
    <w:tbl>
      <w:tblPr>
        <w:tblStyle w:val="14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</w:trPr>
        <w:tc>
          <w:tcPr>
            <w:tcW w:w="9345" w:type="dxa"/>
          </w:tcPr>
          <w:p>
            <w:pPr>
              <w:pStyle w:val="7"/>
              <w:jc w:val="center"/>
              <w:rPr>
                <w:lang w:val="en-US"/>
              </w:rPr>
            </w:pPr>
            <w:r>
              <w:rPr>
                <w:sz w:val="28"/>
                <w:szCs w:val="28"/>
              </w:rPr>
              <w:drawing>
                <wp:inline distT="0" distB="0" distL="0" distR="0">
                  <wp:extent cx="355600" cy="387985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436" cy="397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Российской Федерации</w:t>
            </w:r>
          </w:p>
          <w:p>
            <w:pPr>
              <w:pStyle w:val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образовательное учреждение</w:t>
            </w:r>
          </w:p>
          <w:p>
            <w:pPr>
              <w:pStyle w:val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высшего образования</w:t>
            </w:r>
          </w:p>
          <w:p>
            <w:pPr>
              <w:jc w:val="center"/>
            </w:pPr>
            <w:r>
              <w:t>«ДОНСКОЙ   ГОСУДАРСТВЕННЫЙ   ТЕХНИЧЕСКИЙ   УНИВЕРСИТЕТ»</w:t>
            </w:r>
          </w:p>
          <w:p>
            <w:pPr>
              <w:ind w:firstLine="708"/>
              <w:jc w:val="center"/>
            </w:pPr>
          </w:p>
          <w:p>
            <w:pPr>
              <w:pStyle w:val="2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Факультет «Транспорт, сервис и эксплуатация»</w:t>
            </w:r>
          </w:p>
          <w:p>
            <w:pPr>
              <w:jc w:val="center"/>
            </w:pPr>
            <w:r>
              <w:t>Кафедра  «ЭТСИЛ»</w:t>
            </w:r>
          </w:p>
          <w:p>
            <w:pPr>
              <w:jc w:val="center"/>
            </w:pPr>
            <w:r>
              <w:t>Экзаменационный билет № 1</w:t>
            </w:r>
          </w:p>
          <w:p>
            <w:pPr>
              <w:jc w:val="center"/>
            </w:pPr>
            <w:r>
              <w:rPr>
                <w:b/>
              </w:rPr>
              <w:t xml:space="preserve">на </w:t>
            </w:r>
            <w:r>
              <w:rPr>
                <w:b/>
                <w:lang w:val="ru-RU"/>
              </w:rPr>
              <w:t>2023</w:t>
            </w:r>
            <w:r>
              <w:rPr>
                <w:b/>
              </w:rPr>
              <w:t xml:space="preserve">/2022 учебный </w:t>
            </w:r>
            <w:r>
              <w:t>год</w:t>
            </w:r>
          </w:p>
          <w:p>
            <w:pPr>
              <w:spacing w:line="18" w:lineRule="atLeast"/>
              <w:jc w:val="center"/>
              <w:rPr>
                <w:color w:val="000000"/>
                <w:u w:val="single"/>
              </w:rPr>
            </w:pPr>
            <w:r>
              <w:t xml:space="preserve">Дисциплина </w:t>
            </w:r>
            <w:r>
              <w:rPr>
                <w:color w:val="000000"/>
                <w:u w:val="single"/>
              </w:rPr>
              <w:t>Наземные транспортные системы</w:t>
            </w:r>
          </w:p>
          <w:p>
            <w:pPr>
              <w:spacing w:line="18" w:lineRule="atLeast"/>
              <w:jc w:val="center"/>
              <w:rPr>
                <w:u w:val="single"/>
              </w:rPr>
            </w:pPr>
          </w:p>
          <w:p>
            <w:pPr>
              <w:ind w:left="709"/>
              <w:rPr>
                <w:sz w:val="22"/>
                <w:szCs w:val="22"/>
              </w:rPr>
            </w:pPr>
            <w:r>
              <w:t>1.</w:t>
            </w:r>
            <w:r>
              <w:rPr>
                <w:color w:val="000000"/>
                <w:sz w:val="22"/>
                <w:szCs w:val="22"/>
              </w:rPr>
              <w:t>Составление схемы и расчет поступающих грузопотоков с учетом вероятностного характера транспортных процессов.</w:t>
            </w:r>
          </w:p>
          <w:p>
            <w:pPr>
              <w:ind w:left="7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Расчет пропускной способности видов НТС: железнодорожного, автомобильного, трубопроводного, канатного.</w:t>
            </w:r>
          </w:p>
          <w:p>
            <w:pPr>
              <w:autoSpaceDE w:val="0"/>
              <w:autoSpaceDN w:val="0"/>
              <w:adjustRightInd w:val="0"/>
              <w:ind w:left="567"/>
              <w:jc w:val="both"/>
              <w:rPr>
                <w:color w:val="000000"/>
              </w:rPr>
            </w:pPr>
          </w:p>
          <w:p>
            <w:pPr>
              <w:pStyle w:val="4"/>
              <w:ind w:left="993"/>
              <w:rPr>
                <w:sz w:val="20"/>
              </w:rPr>
            </w:pPr>
            <w:r>
              <w:rPr>
                <w:sz w:val="20"/>
              </w:rPr>
              <w:t>Зав. кафедрой</w:t>
            </w:r>
          </w:p>
          <w:p>
            <w:pPr>
              <w:ind w:left="993"/>
              <w:jc w:val="both"/>
              <w:rPr>
                <w:sz w:val="28"/>
                <w:szCs w:val="28"/>
              </w:rPr>
            </w:pPr>
            <w:r>
              <w:t xml:space="preserve">«ЭТСИЛ»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д.т.н., проф. А.А. Короткий</w:t>
            </w:r>
          </w:p>
        </w:tc>
      </w:tr>
    </w:tbl>
    <w:p>
      <w:pPr>
        <w:tabs>
          <w:tab w:val="left" w:pos="1233"/>
        </w:tabs>
        <w:ind w:firstLine="709"/>
        <w:jc w:val="both"/>
        <w:rPr>
          <w:i/>
          <w:sz w:val="28"/>
          <w:szCs w:val="28"/>
        </w:rPr>
      </w:pPr>
    </w:p>
    <w:p>
      <w:pPr>
        <w:tabs>
          <w:tab w:val="left" w:pos="1233"/>
        </w:tabs>
        <w:ind w:firstLine="709"/>
        <w:jc w:val="both"/>
        <w:rPr>
          <w:i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>
        <w:rPr>
          <w:color w:val="000000" w:themeColor="text1"/>
          <w:sz w:val="24"/>
          <w:szCs w:val="24"/>
        </w:rPr>
        <w:t>«</w:t>
      </w:r>
      <w:r>
        <w:rPr>
          <w:color w:val="000000"/>
          <w:sz w:val="24"/>
          <w:szCs w:val="24"/>
        </w:rPr>
        <w:t>Наземные транспортные системы</w:t>
      </w:r>
      <w:r>
        <w:rPr>
          <w:color w:val="000000" w:themeColor="text1"/>
          <w:sz w:val="24"/>
          <w:szCs w:val="24"/>
        </w:rPr>
        <w:t>»</w:t>
      </w:r>
      <w:r>
        <w:rPr>
          <w:rFonts w:eastAsia="Calibri"/>
          <w:sz w:val="24"/>
          <w:szCs w:val="24"/>
          <w:lang w:eastAsia="en-US"/>
        </w:rPr>
        <w:t xml:space="preserve"> приведен в таблице 4.</w:t>
      </w:r>
    </w:p>
    <w:p>
      <w:pPr>
        <w:tabs>
          <w:tab w:val="left" w:pos="87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Таблица 4 - Оценочные материалы (оценочные средства) по дисциплине </w:t>
      </w:r>
      <w:r>
        <w:rPr>
          <w:color w:val="000000" w:themeColor="text1"/>
          <w:sz w:val="24"/>
          <w:szCs w:val="24"/>
        </w:rPr>
        <w:t>«</w:t>
      </w:r>
      <w:r>
        <w:rPr>
          <w:color w:val="000000"/>
          <w:sz w:val="24"/>
          <w:szCs w:val="24"/>
        </w:rPr>
        <w:t>Наземные транспортные системы</w:t>
      </w:r>
      <w:r>
        <w:rPr>
          <w:color w:val="000000" w:themeColor="text1"/>
          <w:sz w:val="24"/>
          <w:szCs w:val="24"/>
        </w:rPr>
        <w:t>»</w:t>
      </w:r>
    </w:p>
    <w:tbl>
      <w:tblPr>
        <w:tblStyle w:val="13"/>
        <w:tblW w:w="1527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10"/>
        <w:gridCol w:w="1417"/>
        <w:gridCol w:w="1843"/>
        <w:gridCol w:w="2127"/>
        <w:gridCol w:w="1559"/>
        <w:gridCol w:w="1559"/>
        <w:gridCol w:w="1417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Знать</w:t>
            </w:r>
          </w:p>
        </w:tc>
        <w:tc>
          <w:tcPr>
            <w:tcW w:w="3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Уметь</w:t>
            </w:r>
          </w:p>
        </w:tc>
        <w:tc>
          <w:tcPr>
            <w:tcW w:w="311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Владеть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ПК4.1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Отдельные принципы планирования программ мероприятий по обеспечению промышленной безопасности опасности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отдельных требований промышленной безопасности и охраны труда работниками опасного производственного объекта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и эксплуатации машин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31,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37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принципы планирования программ мероприятий по обеспечению промышленной безопасности опасности в целом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требований промышленной безопасности и охраны труда работниками опасного производственного объекта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при исследовании и эксплуатации машин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32,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Принципы планирования программ мероприятий по обеспечению промышленной безопасности опасности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Осуществлять контроль выполнения требований промышленной безопасности и охраны труда работниками опасного производственного объекта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25,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Методикой организации и реализации технического контроля при исследовании, проектировании, производстве и эксплуатации машин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35,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 4.2.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правовые основы государственного управления соблюдением требований промышленной безопасности и надзора за ним плохо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оценки промышленной безопасности на опасных производственных объектах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Правовые основы государственного управления соблюдением требований промышленной безопасности и надзора за ним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оценки промышленной безопасности на опасных производственных объектах недостаточно осознано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Правовые основы государственного управления соблюдением требований промышленной безопасности и надзора за ним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24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Анализировать состояние промышленной безопасности на опасном производственном объекте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21,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оценки промышленной безопасности на опасных производственных объектах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35,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ПК4.3.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Отдельные положения и требования законодательства Российской Федерации в области промышленной безопасности опасных производственных объектов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17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jc w:val="both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Отдельными навыками организации работ по обеспечению промышленной безопасности при вводе в эксплуатацию производственного объекта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Положения и требования законодательства Российской Федерации в области промышленной безопасности опасных производственных объектов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организации работ по обеспечению промышленной безопасности при вводе в эксплуатацию опасного производственного объекта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32,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Положения и требования законодательства Российской Федерации в области промышленной безопасности опасных производственных объектов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jc w:val="both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Разрабатывать мероприятия по обеспечению промышленной безопасности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27,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Навыками организации работ по обеспечению промышленной безопасности при вводе в эксплуатацию опасного производственного объекта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устный опрос, реферат, </w:t>
            </w:r>
            <w:r>
              <w:rPr>
                <w:bCs/>
                <w:sz w:val="18"/>
                <w:szCs w:val="18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промежуточного контроля: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</w:tbl>
    <w:p/>
    <w:sectPr>
      <w:pgSz w:w="16838" w:h="11906" w:orient="landscape"/>
      <w:pgMar w:top="993" w:right="1134" w:bottom="1276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等线 Light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5"/>
        <w:jc w:val="both"/>
      </w:pPr>
      <w:r>
        <w:rPr>
          <w:rStyle w:val="11"/>
        </w:rPr>
        <w:footnoteRef/>
      </w:r>
      <w:r>
        <w:t xml:space="preserve"> Лекционные занятия, практические занятия, лабораторные занятия, самостоятельная работа</w:t>
      </w:r>
    </w:p>
  </w:footnote>
  <w:footnote w:id="1">
    <w:p>
      <w:pPr>
        <w:pStyle w:val="5"/>
        <w:jc w:val="both"/>
      </w:pPr>
      <w:r>
        <w:rPr>
          <w:rStyle w:val="11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2">
    <w:p>
      <w:pPr>
        <w:pStyle w:val="5"/>
        <w:jc w:val="both"/>
      </w:pPr>
      <w:r>
        <w:rPr>
          <w:rStyle w:val="11"/>
        </w:rPr>
        <w:footnoteRef/>
      </w:r>
      <w:r>
        <w:t xml:space="preserve"> Указать номера тем в соответствии с рабочей программой дисциплины</w:t>
      </w:r>
    </w:p>
  </w:footnote>
  <w:footnote w:id="3">
    <w:p>
      <w:pPr>
        <w:jc w:val="both"/>
      </w:pPr>
      <w:r>
        <w:rPr>
          <w:rStyle w:val="11"/>
        </w:rPr>
        <w:footnoteRef/>
      </w:r>
      <w:r>
        <w:t xml:space="preserve"> Необходимо выбрать критерий оценивания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4">
    <w:p>
      <w:pPr>
        <w:pStyle w:val="5"/>
        <w:jc w:val="both"/>
      </w:pPr>
      <w:r>
        <w:rPr>
          <w:rStyle w:val="11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>
      <w:pPr>
        <w:pStyle w:val="5"/>
        <w:jc w:val="both"/>
      </w:pPr>
      <w:r>
        <w:t>Распределение баллов по блокам,по каждому виду занятий в рамках дисциплины определяет преподаватель. Распределение баллов по дисциплине утверждается протоколом заседания кафедры.</w:t>
      </w:r>
    </w:p>
    <w:p>
      <w:pPr>
        <w:pStyle w:val="5"/>
        <w:jc w:val="both"/>
      </w:pPr>
      <w:r>
        <w:t xml:space="preserve">По заочной форме обучения мероприятия текущего контроля не предусмотрены.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45665"/>
    <w:multiLevelType w:val="multilevel"/>
    <w:tmpl w:val="7CB4566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8E39DF"/>
    <w:rsid w:val="0000230D"/>
    <w:rsid w:val="00017BA8"/>
    <w:rsid w:val="000A1A77"/>
    <w:rsid w:val="000D13F0"/>
    <w:rsid w:val="000E6BD8"/>
    <w:rsid w:val="00107389"/>
    <w:rsid w:val="00147DC1"/>
    <w:rsid w:val="00167869"/>
    <w:rsid w:val="0017266A"/>
    <w:rsid w:val="00191FEB"/>
    <w:rsid w:val="001A1E05"/>
    <w:rsid w:val="001F02CB"/>
    <w:rsid w:val="001F612E"/>
    <w:rsid w:val="002000E1"/>
    <w:rsid w:val="00200D13"/>
    <w:rsid w:val="00210613"/>
    <w:rsid w:val="00213D69"/>
    <w:rsid w:val="0022219B"/>
    <w:rsid w:val="002410D5"/>
    <w:rsid w:val="002739D1"/>
    <w:rsid w:val="002B76B4"/>
    <w:rsid w:val="002C6A8F"/>
    <w:rsid w:val="002F20E0"/>
    <w:rsid w:val="002F28C4"/>
    <w:rsid w:val="00300BAF"/>
    <w:rsid w:val="00304ACF"/>
    <w:rsid w:val="00305E26"/>
    <w:rsid w:val="003103C4"/>
    <w:rsid w:val="00323006"/>
    <w:rsid w:val="0033043C"/>
    <w:rsid w:val="0035465A"/>
    <w:rsid w:val="003A03EC"/>
    <w:rsid w:val="003A2B75"/>
    <w:rsid w:val="003C7E8D"/>
    <w:rsid w:val="003D4F2E"/>
    <w:rsid w:val="003F2317"/>
    <w:rsid w:val="004011C4"/>
    <w:rsid w:val="00413A84"/>
    <w:rsid w:val="004141BB"/>
    <w:rsid w:val="00420F5B"/>
    <w:rsid w:val="004408E2"/>
    <w:rsid w:val="004427A8"/>
    <w:rsid w:val="00460A83"/>
    <w:rsid w:val="004759CB"/>
    <w:rsid w:val="0049368B"/>
    <w:rsid w:val="004B38E0"/>
    <w:rsid w:val="004C0F57"/>
    <w:rsid w:val="004D0FF8"/>
    <w:rsid w:val="004D75DD"/>
    <w:rsid w:val="004E1F9D"/>
    <w:rsid w:val="004E7A59"/>
    <w:rsid w:val="004F153E"/>
    <w:rsid w:val="00510E2F"/>
    <w:rsid w:val="005274D9"/>
    <w:rsid w:val="00531584"/>
    <w:rsid w:val="00575AFE"/>
    <w:rsid w:val="00576AFD"/>
    <w:rsid w:val="005A567C"/>
    <w:rsid w:val="005B42F4"/>
    <w:rsid w:val="005D2ADF"/>
    <w:rsid w:val="005F5484"/>
    <w:rsid w:val="0060489F"/>
    <w:rsid w:val="0061200A"/>
    <w:rsid w:val="00623972"/>
    <w:rsid w:val="00630B54"/>
    <w:rsid w:val="0065372C"/>
    <w:rsid w:val="006622B7"/>
    <w:rsid w:val="00664AFE"/>
    <w:rsid w:val="006744B8"/>
    <w:rsid w:val="00677D96"/>
    <w:rsid w:val="006A4E32"/>
    <w:rsid w:val="006C5F2A"/>
    <w:rsid w:val="006E2CED"/>
    <w:rsid w:val="007336FA"/>
    <w:rsid w:val="007507C4"/>
    <w:rsid w:val="00770524"/>
    <w:rsid w:val="0077322A"/>
    <w:rsid w:val="00781865"/>
    <w:rsid w:val="007A2E62"/>
    <w:rsid w:val="007B6E25"/>
    <w:rsid w:val="007C135D"/>
    <w:rsid w:val="007E7922"/>
    <w:rsid w:val="007F09D5"/>
    <w:rsid w:val="007F7250"/>
    <w:rsid w:val="007F7DD4"/>
    <w:rsid w:val="008070D6"/>
    <w:rsid w:val="00823908"/>
    <w:rsid w:val="00824396"/>
    <w:rsid w:val="00825A53"/>
    <w:rsid w:val="00854A76"/>
    <w:rsid w:val="00874F42"/>
    <w:rsid w:val="00885446"/>
    <w:rsid w:val="008A1873"/>
    <w:rsid w:val="008D3652"/>
    <w:rsid w:val="008E39DF"/>
    <w:rsid w:val="008F0214"/>
    <w:rsid w:val="00901D38"/>
    <w:rsid w:val="00913538"/>
    <w:rsid w:val="0092156D"/>
    <w:rsid w:val="009227F6"/>
    <w:rsid w:val="009560F3"/>
    <w:rsid w:val="009677A7"/>
    <w:rsid w:val="009957A3"/>
    <w:rsid w:val="009A1769"/>
    <w:rsid w:val="009C4167"/>
    <w:rsid w:val="009D5C9B"/>
    <w:rsid w:val="00A23856"/>
    <w:rsid w:val="00A307EA"/>
    <w:rsid w:val="00A33504"/>
    <w:rsid w:val="00A374B0"/>
    <w:rsid w:val="00A411C2"/>
    <w:rsid w:val="00A4417F"/>
    <w:rsid w:val="00A55B8B"/>
    <w:rsid w:val="00A6438B"/>
    <w:rsid w:val="00AD52B2"/>
    <w:rsid w:val="00AD5895"/>
    <w:rsid w:val="00AD5B34"/>
    <w:rsid w:val="00AE62CC"/>
    <w:rsid w:val="00AE775E"/>
    <w:rsid w:val="00AF53CC"/>
    <w:rsid w:val="00B04F0F"/>
    <w:rsid w:val="00B12E91"/>
    <w:rsid w:val="00B13FCE"/>
    <w:rsid w:val="00B2230C"/>
    <w:rsid w:val="00B423FF"/>
    <w:rsid w:val="00B7754A"/>
    <w:rsid w:val="00B81948"/>
    <w:rsid w:val="00B91674"/>
    <w:rsid w:val="00BB2AB1"/>
    <w:rsid w:val="00BB2C06"/>
    <w:rsid w:val="00BD4344"/>
    <w:rsid w:val="00BF4D9B"/>
    <w:rsid w:val="00C160A5"/>
    <w:rsid w:val="00C3134D"/>
    <w:rsid w:val="00C40B13"/>
    <w:rsid w:val="00C636C0"/>
    <w:rsid w:val="00C80D91"/>
    <w:rsid w:val="00C82EC9"/>
    <w:rsid w:val="00CD1450"/>
    <w:rsid w:val="00D007AF"/>
    <w:rsid w:val="00D14CE0"/>
    <w:rsid w:val="00D419E6"/>
    <w:rsid w:val="00D5131E"/>
    <w:rsid w:val="00D53A53"/>
    <w:rsid w:val="00D611F7"/>
    <w:rsid w:val="00D65C5D"/>
    <w:rsid w:val="00D767E3"/>
    <w:rsid w:val="00DB6FAF"/>
    <w:rsid w:val="00DC3298"/>
    <w:rsid w:val="00DD165A"/>
    <w:rsid w:val="00DE0909"/>
    <w:rsid w:val="00E12F73"/>
    <w:rsid w:val="00E460A1"/>
    <w:rsid w:val="00E65D7A"/>
    <w:rsid w:val="00E70013"/>
    <w:rsid w:val="00E73F92"/>
    <w:rsid w:val="00E806B6"/>
    <w:rsid w:val="00EB16DA"/>
    <w:rsid w:val="00EC5B96"/>
    <w:rsid w:val="00EE4C40"/>
    <w:rsid w:val="00EF3998"/>
    <w:rsid w:val="00EF5ECF"/>
    <w:rsid w:val="00F26968"/>
    <w:rsid w:val="00F61314"/>
    <w:rsid w:val="00F80C23"/>
    <w:rsid w:val="00FB3AC4"/>
    <w:rsid w:val="00FB6DFF"/>
    <w:rsid w:val="00FC7344"/>
    <w:rsid w:val="00FD057A"/>
    <w:rsid w:val="00FF0284"/>
    <w:rsid w:val="00FF198A"/>
    <w:rsid w:val="4E4E02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1"/>
    <w:semiHidden/>
    <w:unhideWhenUsed/>
    <w:uiPriority w:val="99"/>
    <w:rPr>
      <w:rFonts w:ascii="Tahoma" w:hAnsi="Tahoma" w:cs="Tahoma"/>
      <w:sz w:val="16"/>
      <w:szCs w:val="16"/>
    </w:rPr>
  </w:style>
  <w:style w:type="paragraph" w:styleId="4">
    <w:name w:val="Body Text Indent 3"/>
    <w:basedOn w:val="1"/>
    <w:link w:val="29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5">
    <w:name w:val="footnote text"/>
    <w:basedOn w:val="1"/>
    <w:link w:val="18"/>
    <w:semiHidden/>
    <w:qFormat/>
    <w:uiPriority w:val="99"/>
  </w:style>
  <w:style w:type="paragraph" w:styleId="6">
    <w:name w:val="header"/>
    <w:basedOn w:val="1"/>
    <w:link w:val="16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Title"/>
    <w:basedOn w:val="1"/>
    <w:next w:val="1"/>
    <w:link w:val="30"/>
    <w:qFormat/>
    <w:uiPriority w:val="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qFormat/>
    <w:uiPriority w:val="99"/>
    <w:pPr>
      <w:suppressAutoHyphens/>
      <w:spacing w:before="280" w:after="119"/>
    </w:pPr>
    <w:rPr>
      <w:sz w:val="24"/>
      <w:szCs w:val="24"/>
      <w:lang w:eastAsia="ar-SA"/>
    </w:rPr>
  </w:style>
  <w:style w:type="character" w:styleId="11">
    <w:name w:val="footnote reference"/>
    <w:semiHidden/>
    <w:qFormat/>
    <w:uiPriority w:val="99"/>
    <w:rPr>
      <w:vertAlign w:val="superscript"/>
    </w:rPr>
  </w:style>
  <w:style w:type="character" w:styleId="12">
    <w:name w:val="Strong"/>
    <w:basedOn w:val="10"/>
    <w:qFormat/>
    <w:uiPriority w:val="22"/>
    <w:rPr>
      <w:b/>
      <w:bCs/>
    </w:rPr>
  </w:style>
  <w:style w:type="table" w:styleId="14">
    <w:name w:val="Table Grid"/>
    <w:basedOn w:val="13"/>
    <w:uiPriority w:val="3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5">
    <w:name w:val="List Paragraph"/>
    <w:basedOn w:val="1"/>
    <w:qFormat/>
    <w:uiPriority w:val="99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16">
    <w:name w:val="Верхний колонтитул Знак"/>
    <w:basedOn w:val="10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7">
    <w:name w:val="Нижний колонтитул Знак"/>
    <w:basedOn w:val="10"/>
    <w:link w:val="8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8">
    <w:name w:val="Текст сноски Знак"/>
    <w:basedOn w:val="10"/>
    <w:link w:val="5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9">
    <w:name w:val="Обычный1"/>
    <w:qFormat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ko-KR" w:bidi="ar-SA"/>
    </w:rPr>
  </w:style>
  <w:style w:type="paragraph" w:customStyle="1" w:styleId="20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21">
    <w:name w:val="Текст выноски Знак"/>
    <w:basedOn w:val="10"/>
    <w:link w:val="3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2">
    <w:name w:val="fontstyle0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character" w:customStyle="1" w:styleId="23">
    <w:name w:val="fontstyle21"/>
    <w:basedOn w:val="10"/>
    <w:qFormat/>
    <w:uiPriority w:val="0"/>
    <w:rPr>
      <w:rFonts w:hint="default" w:ascii="Symbol" w:hAnsi="Symbol"/>
      <w:color w:val="000000"/>
      <w:sz w:val="24"/>
      <w:szCs w:val="24"/>
    </w:rPr>
  </w:style>
  <w:style w:type="character" w:customStyle="1" w:styleId="24">
    <w:name w:val="fontstyle31"/>
    <w:basedOn w:val="10"/>
    <w:qFormat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character" w:customStyle="1" w:styleId="25">
    <w:name w:val="fontstyle41"/>
    <w:basedOn w:val="10"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26">
    <w:name w:val="fontstyle51"/>
    <w:basedOn w:val="10"/>
    <w:uiPriority w:val="0"/>
    <w:rPr>
      <w:rFonts w:hint="default" w:ascii="Wingdings" w:hAnsi="Wingdings"/>
      <w:color w:val="000000"/>
      <w:sz w:val="24"/>
      <w:szCs w:val="24"/>
    </w:rPr>
  </w:style>
  <w:style w:type="character" w:customStyle="1" w:styleId="27">
    <w:name w:val="fontstyle61"/>
    <w:basedOn w:val="10"/>
    <w:qFormat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28">
    <w:name w:val="Заголовок 1 Знак"/>
    <w:basedOn w:val="10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9">
    <w:name w:val="Основной текст с отступом 3 Знак"/>
    <w:basedOn w:val="10"/>
    <w:link w:val="4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30">
    <w:name w:val="Название Знак"/>
    <w:basedOn w:val="10"/>
    <w:link w:val="7"/>
    <w:qFormat/>
    <w:uiPriority w:val="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D1BE49-2FA5-4802-B0A9-C92280253D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7465</Words>
  <Characters>42555</Characters>
  <Lines>354</Lines>
  <Paragraphs>99</Paragraphs>
  <TotalTime>70</TotalTime>
  <ScaleCrop>false</ScaleCrop>
  <LinksUpToDate>false</LinksUpToDate>
  <CharactersWithSpaces>49921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2018-10-22T06:41:00Z</dcterms:created>
  <dc:creator>admin</dc:creator>
  <cp:lastModifiedBy>Kingsoft Corporation</cp:lastModifiedBy>
  <dcterms:modified xsi:type="dcterms:W3CDTF">2024-10-09T08:14:16Z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